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4E6E" w14:textId="32C6FCDD" w:rsidR="00E07881" w:rsidRPr="00E27215" w:rsidRDefault="00E07881" w:rsidP="00E07881">
      <w:pPr>
        <w:jc w:val="center"/>
        <w:rPr>
          <w:color w:val="44546A" w:themeColor="text2"/>
        </w:rPr>
      </w:pPr>
      <w:r w:rsidRPr="00E27215">
        <w:rPr>
          <w:color w:val="44546A" w:themeColor="text2"/>
        </w:rPr>
        <w:t>Sample DCW Speaking Proposal</w:t>
      </w:r>
    </w:p>
    <w:p w14:paraId="07BE4DB2" w14:textId="2DCEF8CA" w:rsidR="00E27215" w:rsidRPr="00E27215" w:rsidRDefault="00E27215" w:rsidP="00E27215"/>
    <w:p w14:paraId="4B855179" w14:textId="782B29A8" w:rsidR="00E27215" w:rsidRPr="00E27215" w:rsidRDefault="00E27215" w:rsidP="00E27215">
      <w:r w:rsidRPr="00E27215">
        <w:rPr>
          <w:b/>
          <w:bCs/>
        </w:rPr>
        <w:t>Session Title:</w:t>
      </w:r>
      <w:r>
        <w:t xml:space="preserve"> </w:t>
      </w:r>
      <w:r w:rsidRPr="00E27215">
        <w:t>From Grid Consumer to Grid Partner: How a 20MW Microgrid Pays for Itself</w:t>
      </w:r>
    </w:p>
    <w:p w14:paraId="21B2E8E7" w14:textId="77777777" w:rsidR="00E27215" w:rsidRPr="00E27215" w:rsidRDefault="00E27215" w:rsidP="00E27215">
      <w:r w:rsidRPr="00E27215">
        <w:rPr>
          <w:b/>
          <w:bCs/>
        </w:rPr>
        <w:t>Speakers Submitted:</w:t>
      </w:r>
    </w:p>
    <w:p w14:paraId="153A9B0C" w14:textId="60CA214C" w:rsidR="00E27215" w:rsidRPr="00E27215" w:rsidRDefault="00E27215" w:rsidP="00E27215">
      <w:r w:rsidRPr="00E27215">
        <w:t xml:space="preserve">1. Marcus </w:t>
      </w:r>
      <w:r w:rsidR="00BD7303">
        <w:t>Zekrom,</w:t>
      </w:r>
      <w:r w:rsidRPr="00E27215">
        <w:t xml:space="preserve"> Chief Power Officer, </w:t>
      </w:r>
      <w:proofErr w:type="spellStart"/>
      <w:r w:rsidR="00BD7303">
        <w:t>CastForm</w:t>
      </w:r>
      <w:proofErr w:type="spellEnd"/>
      <w:r w:rsidR="00BD7303">
        <w:t xml:space="preserve"> Infrastructure</w:t>
      </w:r>
      <w:r w:rsidRPr="00E27215">
        <w:br/>
        <w:t xml:space="preserve">Marcus </w:t>
      </w:r>
      <w:proofErr w:type="spellStart"/>
      <w:r w:rsidR="00BD7303">
        <w:t>Zekrom</w:t>
      </w:r>
      <w:proofErr w:type="spellEnd"/>
      <w:r w:rsidRPr="00E27215">
        <w:t xml:space="preserve"> leads power strategy and critical infrastructure for </w:t>
      </w:r>
      <w:proofErr w:type="spellStart"/>
      <w:r w:rsidR="00BD7303">
        <w:t>CastForm</w:t>
      </w:r>
      <w:proofErr w:type="spellEnd"/>
      <w:r w:rsidR="00BD7303">
        <w:t xml:space="preserve"> Infrastructure</w:t>
      </w:r>
      <w:r w:rsidRPr="00E27215">
        <w:t xml:space="preserve">, a hyperscale operator managing 400MW across emerging markets. With 16 years in mission-critical facilities, he specializes in behind-the-meter solutions including microgrids, on-site generation, and battery storage systems. Marcus recently completed a groundbreaking 20MW hybrid microgrid project combining natural gas, solar, and battery storage to </w:t>
      </w:r>
      <w:r w:rsidR="00BD7303">
        <w:t>reduce</w:t>
      </w:r>
      <w:r w:rsidRPr="00E27215">
        <w:t xml:space="preserve"> grid dependency while participating in demand response and peak shaving programs. He holds a Master's in Energy Systems from </w:t>
      </w:r>
      <w:proofErr w:type="spellStart"/>
      <w:r w:rsidR="00BD7303">
        <w:t>Paldean</w:t>
      </w:r>
      <w:proofErr w:type="spellEnd"/>
      <w:r w:rsidRPr="00E27215">
        <w:t xml:space="preserve"> </w:t>
      </w:r>
      <w:r w:rsidR="00BD7303">
        <w:t>U</w:t>
      </w:r>
      <w:r w:rsidRPr="00E27215">
        <w:t>niversity and previously worked in utility-scale renewable development. Marcus is known for pioneering innovative approaches to energy independence and has spoken internationally on power resilience strategies for data centers facing grid constraints and sustainability mandates.</w:t>
      </w:r>
    </w:p>
    <w:p w14:paraId="045AE8C4" w14:textId="1088D59B" w:rsidR="00E27215" w:rsidRPr="00E27215" w:rsidRDefault="00E27215" w:rsidP="00E27215">
      <w:r w:rsidRPr="00E27215">
        <w:t xml:space="preserve">2. Dr. </w:t>
      </w:r>
      <w:r w:rsidR="00BD7303">
        <w:t>Elena Vermeeren</w:t>
      </w:r>
      <w:r w:rsidRPr="00E27215">
        <w:t xml:space="preserve">, VP of Distributed Energy, </w:t>
      </w:r>
      <w:r w:rsidR="00BD7303">
        <w:t>Leipzig Power Group</w:t>
      </w:r>
      <w:r w:rsidRPr="00E27215">
        <w:br/>
        <w:t xml:space="preserve">Dr. </w:t>
      </w:r>
      <w:r w:rsidR="00BD7303">
        <w:t>Elena Vermeeren</w:t>
      </w:r>
      <w:r w:rsidR="00BD7303" w:rsidRPr="00E27215">
        <w:t xml:space="preserve"> </w:t>
      </w:r>
      <w:r w:rsidRPr="00E27215">
        <w:t xml:space="preserve">directs the microgrid and energy storage division at </w:t>
      </w:r>
      <w:r w:rsidR="00BD7303">
        <w:t>Leipzig Power Group</w:t>
      </w:r>
      <w:r w:rsidRPr="00E27215">
        <w:t xml:space="preserve">, a technology provider specializing in behind-the-meter power systems. With 13 years designing hybrid generation and battery storage projects, she has delivered over 250MW of distributed energy solutions for industrial and data center clients. Elena's expertise spans system integration, control algorithms, and economic optimization for grid-independent operations and grid services. She holds a PhD in Electrical Engineering from </w:t>
      </w:r>
      <w:r w:rsidR="00E07932" w:rsidRPr="00E27215">
        <w:t>the</w:t>
      </w:r>
      <w:r w:rsidR="00BD7303">
        <w:t xml:space="preserve"> Belgium R</w:t>
      </w:r>
      <w:r w:rsidRPr="00E27215">
        <w:t xml:space="preserve">esearch </w:t>
      </w:r>
      <w:r w:rsidR="00BD7303">
        <w:t>I</w:t>
      </w:r>
      <w:r w:rsidRPr="00E27215">
        <w:t>nstitution and has published extensively on microgrid controls, renewable integration, and demand response strategies. Elena advises operators on technology selection, permitting strategies, and operational best practices for achieving reliability and cost savings through on-site generation and energy storage.</w:t>
      </w:r>
    </w:p>
    <w:p w14:paraId="11C1D0CA" w14:textId="39AE0555" w:rsidR="00E27215" w:rsidRPr="00E27215" w:rsidRDefault="00E27215" w:rsidP="00E27215">
      <w:r w:rsidRPr="00E27215">
        <w:rPr>
          <w:b/>
          <w:bCs/>
        </w:rPr>
        <w:t>Conference Track:</w:t>
      </w:r>
      <w:r w:rsidR="00BD7303">
        <w:rPr>
          <w:b/>
          <w:bCs/>
        </w:rPr>
        <w:t xml:space="preserve"> </w:t>
      </w:r>
      <w:r w:rsidRPr="00E27215">
        <w:t>Microgrids, On-Site Generation, Behind-the-Meter Power Solutions and Energy Storage (including renewables, Small Modular Reactors, Battery Energy Storage Systems)</w:t>
      </w:r>
    </w:p>
    <w:p w14:paraId="12141492" w14:textId="3E752ABB" w:rsidR="00E27215" w:rsidRPr="00E27215" w:rsidRDefault="00E27215" w:rsidP="00E27215">
      <w:r w:rsidRPr="00E27215">
        <w:rPr>
          <w:b/>
          <w:bCs/>
        </w:rPr>
        <w:t>Format:</w:t>
      </w:r>
      <w:r w:rsidR="00BD7303">
        <w:rPr>
          <w:b/>
          <w:bCs/>
        </w:rPr>
        <w:t xml:space="preserve"> </w:t>
      </w:r>
      <w:r w:rsidRPr="00E27215">
        <w:t>45-Minute Lecture</w:t>
      </w:r>
    </w:p>
    <w:p w14:paraId="1A4BA737" w14:textId="77777777" w:rsidR="00BD7303" w:rsidRPr="00E27215" w:rsidRDefault="00BD7303" w:rsidP="00BD7303">
      <w:r w:rsidRPr="00BD7303">
        <w:rPr>
          <w:b/>
          <w:bCs/>
        </w:rPr>
        <w:t>Level:</w:t>
      </w:r>
      <w:r w:rsidRPr="00E27215">
        <w:t xml:space="preserve"> All Attendees</w:t>
      </w:r>
    </w:p>
    <w:p w14:paraId="4EC434D2" w14:textId="6A3199B2" w:rsidR="00E27215" w:rsidRPr="008404BC" w:rsidRDefault="00E27215" w:rsidP="00E27215">
      <w:pPr>
        <w:rPr>
          <w:b/>
          <w:bCs/>
        </w:rPr>
      </w:pPr>
      <w:r w:rsidRPr="00E27215">
        <w:rPr>
          <w:b/>
          <w:bCs/>
        </w:rPr>
        <w:t>Session Description:</w:t>
      </w:r>
      <w:r w:rsidR="00BD7303">
        <w:rPr>
          <w:b/>
          <w:bCs/>
        </w:rPr>
        <w:t xml:space="preserve"> </w:t>
      </w:r>
      <w:r w:rsidRPr="00E27215">
        <w:t>When grid expansion timelines couldn't align with project needs, one data center operator explored an alternative path: building a 20MW hybrid microgrid combining natural gas generation, solar, and battery storage. But this isn't just about going off-grid</w:t>
      </w:r>
      <w:r>
        <w:t xml:space="preserve">, </w:t>
      </w:r>
      <w:r w:rsidRPr="00E27215">
        <w:t>it's about creating a flexible energy asset that works both ways. This session shares the complete journey from feasibility through 18 months of live operation, including how the facility now participates in demand response programs and provides grid support during peak periods, creating an additional revenue stream while maintaining 100% uptime. You'll hear honest insights about what worked, what didn't, and what the team learned along the way. Discover how they navigated the business case, selected and integrated multiple power sources, worked through permitting and utility coordination, and now operate a system delivering high reliability while reducing costs by 23% and earning incentives for grid services. This is a practical, data-driven discussion with real project numbers and lessons learned</w:t>
      </w:r>
      <w:r w:rsidR="00BD7303">
        <w:t xml:space="preserve">, </w:t>
      </w:r>
      <w:r w:rsidRPr="00E27215">
        <w:t xml:space="preserve">valuable whether you're considering </w:t>
      </w:r>
      <w:r w:rsidRPr="00E27215">
        <w:lastRenderedPageBreak/>
        <w:t>on-site generation, evaluating energy options for constrained sites, or exploring how your facility can become a grid asset rather than just a load.</w:t>
      </w:r>
    </w:p>
    <w:p w14:paraId="18CAF80D" w14:textId="1D51B142" w:rsidR="008404BC" w:rsidRDefault="008404BC" w:rsidP="00E27215">
      <w:pPr>
        <w:rPr>
          <w:b/>
          <w:bCs/>
        </w:rPr>
      </w:pPr>
      <w:r w:rsidRPr="008404BC">
        <w:rPr>
          <w:b/>
          <w:bCs/>
        </w:rPr>
        <w:t>Topics on which the speaker is an expert and willing to present</w:t>
      </w:r>
      <w:r>
        <w:rPr>
          <w:b/>
          <w:bCs/>
        </w:rPr>
        <w:t>:</w:t>
      </w:r>
    </w:p>
    <w:p w14:paraId="1EB7A4C1" w14:textId="77777777" w:rsidR="005000E8" w:rsidRPr="005000E8" w:rsidRDefault="005000E8" w:rsidP="005000E8">
      <w:pPr>
        <w:numPr>
          <w:ilvl w:val="0"/>
          <w:numId w:val="4"/>
        </w:numPr>
        <w:spacing w:after="0"/>
      </w:pPr>
      <w:r w:rsidRPr="005000E8">
        <w:t>Microgrid design and implementation for mission-critical facilities</w:t>
      </w:r>
    </w:p>
    <w:p w14:paraId="063845CD" w14:textId="77777777" w:rsidR="005000E8" w:rsidRPr="005000E8" w:rsidRDefault="005000E8" w:rsidP="005000E8">
      <w:pPr>
        <w:numPr>
          <w:ilvl w:val="0"/>
          <w:numId w:val="4"/>
        </w:numPr>
        <w:spacing w:after="0"/>
      </w:pPr>
      <w:r w:rsidRPr="005000E8">
        <w:t>Hybrid power systems (natural gas, solar, battery storage integration)</w:t>
      </w:r>
    </w:p>
    <w:p w14:paraId="37DA7A1A" w14:textId="77777777" w:rsidR="005000E8" w:rsidRPr="005000E8" w:rsidRDefault="005000E8" w:rsidP="005000E8">
      <w:pPr>
        <w:numPr>
          <w:ilvl w:val="0"/>
          <w:numId w:val="4"/>
        </w:numPr>
        <w:spacing w:after="0"/>
      </w:pPr>
      <w:r w:rsidRPr="005000E8">
        <w:t>Behind-the-meter generation and energy independence strategies</w:t>
      </w:r>
    </w:p>
    <w:p w14:paraId="538B0CDD" w14:textId="77777777" w:rsidR="005000E8" w:rsidRPr="005000E8" w:rsidRDefault="005000E8" w:rsidP="005000E8">
      <w:pPr>
        <w:numPr>
          <w:ilvl w:val="0"/>
          <w:numId w:val="4"/>
        </w:numPr>
        <w:spacing w:after="0"/>
      </w:pPr>
      <w:r w:rsidRPr="005000E8">
        <w:t>Demand response and grid services revenue models for data centers</w:t>
      </w:r>
    </w:p>
    <w:p w14:paraId="187956D3" w14:textId="77777777" w:rsidR="005000E8" w:rsidRPr="005000E8" w:rsidRDefault="005000E8" w:rsidP="005000E8">
      <w:pPr>
        <w:numPr>
          <w:ilvl w:val="0"/>
          <w:numId w:val="4"/>
        </w:numPr>
        <w:spacing w:after="0"/>
      </w:pPr>
      <w:r w:rsidRPr="005000E8">
        <w:t>Power procurement strategies in grid-constrained markets</w:t>
      </w:r>
    </w:p>
    <w:p w14:paraId="02049CA5" w14:textId="77777777" w:rsidR="005000E8" w:rsidRDefault="005000E8" w:rsidP="005000E8">
      <w:pPr>
        <w:numPr>
          <w:ilvl w:val="0"/>
          <w:numId w:val="4"/>
        </w:numPr>
        <w:spacing w:after="0"/>
      </w:pPr>
      <w:r w:rsidRPr="005000E8">
        <w:t>Energy resilience and reliability for hyperscale operations</w:t>
      </w:r>
    </w:p>
    <w:p w14:paraId="7FF1621E" w14:textId="77777777" w:rsidR="005000E8" w:rsidRPr="005000E8" w:rsidRDefault="005000E8" w:rsidP="005000E8">
      <w:pPr>
        <w:numPr>
          <w:ilvl w:val="0"/>
          <w:numId w:val="4"/>
        </w:numPr>
        <w:spacing w:before="100" w:beforeAutospacing="1" w:after="100" w:afterAutospacing="1" w:line="240" w:lineRule="auto"/>
      </w:pPr>
      <w:r w:rsidRPr="005000E8">
        <w:t>Economic dispatch and energy arbitrage strategies</w:t>
      </w:r>
    </w:p>
    <w:p w14:paraId="6A4E125B" w14:textId="77777777" w:rsidR="005000E8" w:rsidRPr="005000E8" w:rsidRDefault="005000E8" w:rsidP="005000E8">
      <w:pPr>
        <w:numPr>
          <w:ilvl w:val="0"/>
          <w:numId w:val="4"/>
        </w:numPr>
        <w:spacing w:before="100" w:beforeAutospacing="1" w:after="100" w:afterAutospacing="1" w:line="240" w:lineRule="auto"/>
      </w:pPr>
      <w:r w:rsidRPr="005000E8">
        <w:t>Islanding capabilities and seamless transfer controls</w:t>
      </w:r>
    </w:p>
    <w:p w14:paraId="355C5076" w14:textId="0AA43BE2" w:rsidR="008404BC" w:rsidRPr="00E27215" w:rsidRDefault="005000E8" w:rsidP="00E27215">
      <w:pPr>
        <w:numPr>
          <w:ilvl w:val="0"/>
          <w:numId w:val="4"/>
        </w:numPr>
        <w:spacing w:before="100" w:beforeAutospacing="1" w:after="100" w:afterAutospacing="1" w:line="240" w:lineRule="auto"/>
        <w:rPr>
          <w:b/>
          <w:bCs/>
        </w:rPr>
      </w:pPr>
      <w:r w:rsidRPr="005000E8">
        <w:t>Small Modular Reactor (SMR) integration feasibility for data centers</w:t>
      </w:r>
    </w:p>
    <w:p w14:paraId="486FFE78" w14:textId="71729B0A" w:rsidR="00BD7303" w:rsidRPr="00BD7303" w:rsidRDefault="00E27215" w:rsidP="00BD7303">
      <w:pPr>
        <w:tabs>
          <w:tab w:val="left" w:pos="2960"/>
        </w:tabs>
      </w:pPr>
      <w:r w:rsidRPr="00E27215">
        <w:rPr>
          <w:b/>
          <w:bCs/>
        </w:rPr>
        <w:t>Audience Takeaway:</w:t>
      </w:r>
      <w:r w:rsidR="00BD7303">
        <w:rPr>
          <w:b/>
          <w:bCs/>
        </w:rPr>
        <w:t xml:space="preserve"> </w:t>
      </w:r>
      <w:r w:rsidR="00BD7303" w:rsidRPr="00BD7303">
        <w:t>You'll learn how to evaluate and build your own on-site power system that supports both facility needs and grid stability, including the business case, technical design, and revenue opportunities.</w:t>
      </w:r>
    </w:p>
    <w:p w14:paraId="0B8226D3" w14:textId="77777777" w:rsidR="00BD7303" w:rsidRPr="00BD7303" w:rsidRDefault="00BD7303" w:rsidP="00BD7303">
      <w:pPr>
        <w:numPr>
          <w:ilvl w:val="0"/>
          <w:numId w:val="3"/>
        </w:numPr>
      </w:pPr>
      <w:r w:rsidRPr="00BD7303">
        <w:t>How to build a financial model that includes demand response revenue, capacity payments, and grid service incentives alongside traditional energy savings</w:t>
      </w:r>
    </w:p>
    <w:p w14:paraId="1B182F57" w14:textId="77777777" w:rsidR="00BD7303" w:rsidRPr="00BD7303" w:rsidRDefault="00BD7303" w:rsidP="00BD7303">
      <w:pPr>
        <w:numPr>
          <w:ilvl w:val="0"/>
          <w:numId w:val="3"/>
        </w:numPr>
      </w:pPr>
      <w:r w:rsidRPr="00BD7303">
        <w:t>What you need to know about combining natural gas, solar, and batteries into one system that can island from the grid or support it during peak demand</w:t>
      </w:r>
    </w:p>
    <w:p w14:paraId="09DCE969" w14:textId="77777777" w:rsidR="00BD7303" w:rsidRPr="00BD7303" w:rsidRDefault="00BD7303" w:rsidP="00BD7303">
      <w:pPr>
        <w:numPr>
          <w:ilvl w:val="0"/>
          <w:numId w:val="3"/>
        </w:numPr>
      </w:pPr>
      <w:r w:rsidRPr="00BD7303">
        <w:t>Permitting requirements, utility interconnection agreements, and day-to-day operations including how to optimize when to self-generate, when to export power, and when to participate in grid programs</w:t>
      </w:r>
    </w:p>
    <w:p w14:paraId="6C44FE0B" w14:textId="7AF31B96" w:rsidR="00B82B76" w:rsidRPr="00E27215" w:rsidRDefault="00B82B76" w:rsidP="00BD7303"/>
    <w:sectPr w:rsidR="00B82B76" w:rsidRPr="00E27215">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7ECB" w14:textId="77777777" w:rsidR="00447179" w:rsidRDefault="00447179" w:rsidP="00B82B76">
      <w:pPr>
        <w:spacing w:after="0" w:line="240" w:lineRule="auto"/>
      </w:pPr>
      <w:r>
        <w:separator/>
      </w:r>
    </w:p>
  </w:endnote>
  <w:endnote w:type="continuationSeparator" w:id="0">
    <w:p w14:paraId="44314707" w14:textId="77777777" w:rsidR="00447179" w:rsidRDefault="00447179" w:rsidP="00B8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BCD5" w14:textId="5B5529E9" w:rsidR="00B82B76" w:rsidRDefault="00B82B76">
    <w:pPr>
      <w:pStyle w:val="Footer"/>
    </w:pPr>
    <w:r>
      <w:rPr>
        <w:noProof/>
      </w:rPr>
      <mc:AlternateContent>
        <mc:Choice Requires="wps">
          <w:drawing>
            <wp:anchor distT="0" distB="0" distL="0" distR="0" simplePos="0" relativeHeight="251659264" behindDoc="0" locked="0" layoutInCell="1" allowOverlap="1" wp14:anchorId="6D35B086" wp14:editId="1E8E050F">
              <wp:simplePos x="635" y="635"/>
              <wp:positionH relativeFrom="page">
                <wp:align>left</wp:align>
              </wp:positionH>
              <wp:positionV relativeFrom="page">
                <wp:align>bottom</wp:align>
              </wp:positionV>
              <wp:extent cx="443865" cy="443865"/>
              <wp:effectExtent l="0" t="0" r="9525" b="0"/>
              <wp:wrapNone/>
              <wp:docPr id="7844510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DBDE16" w14:textId="5CE3A59E" w:rsidR="00B82B76" w:rsidRPr="00B82B76" w:rsidRDefault="00B82B76" w:rsidP="00B82B76">
                          <w:pPr>
                            <w:spacing w:after="0"/>
                            <w:rPr>
                              <w:rFonts w:ascii="Rockwell" w:eastAsia="Rockwell" w:hAnsi="Rockwell" w:cs="Rockwell"/>
                              <w:noProof/>
                              <w:color w:val="0078D7"/>
                              <w:sz w:val="18"/>
                              <w:szCs w:val="18"/>
                            </w:rPr>
                          </w:pPr>
                          <w:r w:rsidRPr="00B82B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5B08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BDBDE16" w14:textId="5CE3A59E" w:rsidR="00B82B76" w:rsidRPr="00B82B76" w:rsidRDefault="00B82B76" w:rsidP="00B82B76">
                    <w:pPr>
                      <w:spacing w:after="0"/>
                      <w:rPr>
                        <w:rFonts w:ascii="Rockwell" w:eastAsia="Rockwell" w:hAnsi="Rockwell" w:cs="Rockwell"/>
                        <w:noProof/>
                        <w:color w:val="0078D7"/>
                        <w:sz w:val="18"/>
                        <w:szCs w:val="18"/>
                      </w:rPr>
                    </w:pPr>
                    <w:r w:rsidRPr="00B82B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09D1" w14:textId="39868F3A" w:rsidR="00B82B76" w:rsidRDefault="00B82B76">
    <w:pPr>
      <w:pStyle w:val="Footer"/>
    </w:pPr>
    <w:r>
      <w:rPr>
        <w:noProof/>
      </w:rPr>
      <mc:AlternateContent>
        <mc:Choice Requires="wps">
          <w:drawing>
            <wp:anchor distT="0" distB="0" distL="0" distR="0" simplePos="0" relativeHeight="251660288" behindDoc="0" locked="0" layoutInCell="1" allowOverlap="1" wp14:anchorId="7A317F08" wp14:editId="2B2B3772">
              <wp:simplePos x="914400" y="9429750"/>
              <wp:positionH relativeFrom="page">
                <wp:align>left</wp:align>
              </wp:positionH>
              <wp:positionV relativeFrom="page">
                <wp:align>bottom</wp:align>
              </wp:positionV>
              <wp:extent cx="443865" cy="443865"/>
              <wp:effectExtent l="0" t="0" r="9525" b="0"/>
              <wp:wrapNone/>
              <wp:docPr id="188278909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94C10" w14:textId="27B7E159" w:rsidR="00B82B76" w:rsidRPr="00B82B76" w:rsidRDefault="00B82B76" w:rsidP="00B82B76">
                          <w:pPr>
                            <w:spacing w:after="0"/>
                            <w:rPr>
                              <w:rFonts w:ascii="Rockwell" w:eastAsia="Rockwell" w:hAnsi="Rockwell" w:cs="Rockwell"/>
                              <w:noProof/>
                              <w:color w:val="0078D7"/>
                              <w:sz w:val="18"/>
                              <w:szCs w:val="18"/>
                            </w:rPr>
                          </w:pPr>
                          <w:r w:rsidRPr="00B82B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317F0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8094C10" w14:textId="27B7E159" w:rsidR="00B82B76" w:rsidRPr="00B82B76" w:rsidRDefault="00B82B76" w:rsidP="00B82B76">
                    <w:pPr>
                      <w:spacing w:after="0"/>
                      <w:rPr>
                        <w:rFonts w:ascii="Rockwell" w:eastAsia="Rockwell" w:hAnsi="Rockwell" w:cs="Rockwell"/>
                        <w:noProof/>
                        <w:color w:val="0078D7"/>
                        <w:sz w:val="18"/>
                        <w:szCs w:val="18"/>
                      </w:rPr>
                    </w:pPr>
                    <w:r w:rsidRPr="00B82B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F780" w14:textId="13497F28" w:rsidR="00B82B76" w:rsidRDefault="00B82B76">
    <w:pPr>
      <w:pStyle w:val="Footer"/>
    </w:pPr>
    <w:r>
      <w:rPr>
        <w:noProof/>
      </w:rPr>
      <mc:AlternateContent>
        <mc:Choice Requires="wps">
          <w:drawing>
            <wp:anchor distT="0" distB="0" distL="0" distR="0" simplePos="0" relativeHeight="251658240" behindDoc="0" locked="0" layoutInCell="1" allowOverlap="1" wp14:anchorId="059FCC52" wp14:editId="554D1D41">
              <wp:simplePos x="635" y="635"/>
              <wp:positionH relativeFrom="page">
                <wp:align>left</wp:align>
              </wp:positionH>
              <wp:positionV relativeFrom="page">
                <wp:align>bottom</wp:align>
              </wp:positionV>
              <wp:extent cx="443865" cy="443865"/>
              <wp:effectExtent l="0" t="0" r="9525" b="0"/>
              <wp:wrapNone/>
              <wp:docPr id="27758782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79D1D" w14:textId="56E36C87" w:rsidR="00B82B76" w:rsidRPr="00B82B76" w:rsidRDefault="00B82B76" w:rsidP="00B82B76">
                          <w:pPr>
                            <w:spacing w:after="0"/>
                            <w:rPr>
                              <w:rFonts w:ascii="Rockwell" w:eastAsia="Rockwell" w:hAnsi="Rockwell" w:cs="Rockwell"/>
                              <w:noProof/>
                              <w:color w:val="0078D7"/>
                              <w:sz w:val="18"/>
                              <w:szCs w:val="18"/>
                            </w:rPr>
                          </w:pPr>
                          <w:r w:rsidRPr="00B82B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9FCC5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AC79D1D" w14:textId="56E36C87" w:rsidR="00B82B76" w:rsidRPr="00B82B76" w:rsidRDefault="00B82B76" w:rsidP="00B82B76">
                    <w:pPr>
                      <w:spacing w:after="0"/>
                      <w:rPr>
                        <w:rFonts w:ascii="Rockwell" w:eastAsia="Rockwell" w:hAnsi="Rockwell" w:cs="Rockwell"/>
                        <w:noProof/>
                        <w:color w:val="0078D7"/>
                        <w:sz w:val="18"/>
                        <w:szCs w:val="18"/>
                      </w:rPr>
                    </w:pPr>
                    <w:r w:rsidRPr="00B82B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41E9" w14:textId="77777777" w:rsidR="00447179" w:rsidRDefault="00447179" w:rsidP="00B82B76">
      <w:pPr>
        <w:spacing w:after="0" w:line="240" w:lineRule="auto"/>
      </w:pPr>
      <w:r>
        <w:separator/>
      </w:r>
    </w:p>
  </w:footnote>
  <w:footnote w:type="continuationSeparator" w:id="0">
    <w:p w14:paraId="59DFC3FA" w14:textId="77777777" w:rsidR="00447179" w:rsidRDefault="00447179" w:rsidP="00B82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E54A4"/>
    <w:multiLevelType w:val="multilevel"/>
    <w:tmpl w:val="C3A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A49CC"/>
    <w:multiLevelType w:val="multilevel"/>
    <w:tmpl w:val="BAF6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023C1"/>
    <w:multiLevelType w:val="multilevel"/>
    <w:tmpl w:val="B24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505AD"/>
    <w:multiLevelType w:val="multilevel"/>
    <w:tmpl w:val="FABC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E3B57"/>
    <w:multiLevelType w:val="multilevel"/>
    <w:tmpl w:val="820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225826">
    <w:abstractNumId w:val="2"/>
  </w:num>
  <w:num w:numId="2" w16cid:durableId="1440418668">
    <w:abstractNumId w:val="0"/>
  </w:num>
  <w:num w:numId="3" w16cid:durableId="678434543">
    <w:abstractNumId w:val="4"/>
  </w:num>
  <w:num w:numId="4" w16cid:durableId="2124415428">
    <w:abstractNumId w:val="3"/>
  </w:num>
  <w:num w:numId="5" w16cid:durableId="1342127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76"/>
    <w:rsid w:val="000A57B0"/>
    <w:rsid w:val="001616D2"/>
    <w:rsid w:val="002120A5"/>
    <w:rsid w:val="00237606"/>
    <w:rsid w:val="002F6FDB"/>
    <w:rsid w:val="003C06F5"/>
    <w:rsid w:val="00447179"/>
    <w:rsid w:val="004C7292"/>
    <w:rsid w:val="005000E8"/>
    <w:rsid w:val="005046EE"/>
    <w:rsid w:val="005544FB"/>
    <w:rsid w:val="005939C3"/>
    <w:rsid w:val="005D31E9"/>
    <w:rsid w:val="006954F6"/>
    <w:rsid w:val="007678E8"/>
    <w:rsid w:val="007C01D2"/>
    <w:rsid w:val="008404AD"/>
    <w:rsid w:val="008404BC"/>
    <w:rsid w:val="00904D4D"/>
    <w:rsid w:val="00910291"/>
    <w:rsid w:val="00A972E3"/>
    <w:rsid w:val="00B82B76"/>
    <w:rsid w:val="00BD7303"/>
    <w:rsid w:val="00CE1927"/>
    <w:rsid w:val="00D41F72"/>
    <w:rsid w:val="00E07881"/>
    <w:rsid w:val="00E07932"/>
    <w:rsid w:val="00E27215"/>
    <w:rsid w:val="00E27896"/>
    <w:rsid w:val="00EC68C3"/>
    <w:rsid w:val="00ED0061"/>
    <w:rsid w:val="00F8053B"/>
    <w:rsid w:val="00F92949"/>
    <w:rsid w:val="00FE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6DAC"/>
  <w15:chartTrackingRefBased/>
  <w15:docId w15:val="{EFA21AAE-D29D-4128-B966-EBDE9BE5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2B76"/>
    <w:rPr>
      <w:b/>
      <w:bCs/>
    </w:rPr>
  </w:style>
  <w:style w:type="character" w:styleId="Hyperlink">
    <w:name w:val="Hyperlink"/>
    <w:basedOn w:val="DefaultParagraphFont"/>
    <w:uiPriority w:val="99"/>
    <w:semiHidden/>
    <w:unhideWhenUsed/>
    <w:rsid w:val="00B82B76"/>
    <w:rPr>
      <w:color w:val="0000FF"/>
      <w:u w:val="single"/>
    </w:rPr>
  </w:style>
  <w:style w:type="paragraph" w:styleId="Footer">
    <w:name w:val="footer"/>
    <w:basedOn w:val="Normal"/>
    <w:link w:val="FooterChar"/>
    <w:uiPriority w:val="99"/>
    <w:unhideWhenUsed/>
    <w:rsid w:val="00B8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76"/>
  </w:style>
  <w:style w:type="paragraph" w:styleId="NormalWeb">
    <w:name w:val="Normal (Web)"/>
    <w:basedOn w:val="Normal"/>
    <w:uiPriority w:val="99"/>
    <w:semiHidden/>
    <w:unhideWhenUsed/>
    <w:rsid w:val="00BD73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8dc168-129e-4277-9105-0618f72f13fb">
      <UserInfo>
        <DisplayName>Ng, Winnie</DisplayName>
        <AccountId>16</AccountId>
        <AccountType/>
      </UserInfo>
      <UserInfo>
        <DisplayName>Gibb, Tara</DisplayName>
        <AccountId>19</AccountId>
        <AccountType/>
      </UserInfo>
      <UserInfo>
        <DisplayName>Clark, Allison</DisplayName>
        <AccountId>57</AccountId>
        <AccountType/>
      </UserInfo>
      <UserInfo>
        <DisplayName>Ruiz de Vinaspre, Vanessa</DisplayName>
        <AccountId>14</AccountId>
        <AccountType/>
      </UserInfo>
      <UserInfo>
        <DisplayName>Steele, Jen</DisplayName>
        <AccountId>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4BA0E1B1E7A4FA56CFF2436C34DAD" ma:contentTypeVersion="6" ma:contentTypeDescription="Create a new document." ma:contentTypeScope="" ma:versionID="72711250d5dacbee344d59b29ac8130d">
  <xsd:schema xmlns:xsd="http://www.w3.org/2001/XMLSchema" xmlns:xs="http://www.w3.org/2001/XMLSchema" xmlns:p="http://schemas.microsoft.com/office/2006/metadata/properties" xmlns:ns2="9dc60599-8664-4cc8-8abf-664c3ddcc405" xmlns:ns3="468dc168-129e-4277-9105-0618f72f13fb" targetNamespace="http://schemas.microsoft.com/office/2006/metadata/properties" ma:root="true" ma:fieldsID="8488b5c1951995437a312560272df415" ns2:_="" ns3:_="">
    <xsd:import namespace="9dc60599-8664-4cc8-8abf-664c3ddcc405"/>
    <xsd:import namespace="468dc168-129e-4277-9105-0618f72f1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60599-8664-4cc8-8abf-664c3ddc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dc168-129e-4277-9105-0618f72f1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2351D-135B-485A-864D-8ABC576470FC}">
  <ds:schemaRefs>
    <ds:schemaRef ds:uri="http://schemas.microsoft.com/office/2006/metadata/properties"/>
    <ds:schemaRef ds:uri="http://schemas.microsoft.com/office/infopath/2007/PartnerControls"/>
    <ds:schemaRef ds:uri="468dc168-129e-4277-9105-0618f72f13fb"/>
  </ds:schemaRefs>
</ds:datastoreItem>
</file>

<file path=customXml/itemProps2.xml><?xml version="1.0" encoding="utf-8"?>
<ds:datastoreItem xmlns:ds="http://schemas.openxmlformats.org/officeDocument/2006/customXml" ds:itemID="{10802FEF-08C2-420F-814E-BF077CF0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60599-8664-4cc8-8abf-664c3ddcc405"/>
    <ds:schemaRef ds:uri="468dc168-129e-4277-9105-0618f72f1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FDBEF-6A38-4166-B833-349A30DE2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Jen</dc:creator>
  <cp:keywords/>
  <dc:description/>
  <cp:lastModifiedBy>Tolliver, Sean</cp:lastModifiedBy>
  <cp:revision>2</cp:revision>
  <dcterms:created xsi:type="dcterms:W3CDTF">2026-03-03T15:52:00Z</dcterms:created>
  <dcterms:modified xsi:type="dcterms:W3CDTF">2026-03-03T15:52:00Z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190fc16e-5d16-4301-b453-769225b0bfcf</vt:lpwstr>
  </property>
  <property fmtid="{D5CDD505-2E9C-101B-9397-08002B2CF9AE}" pid="3" name="ContentTypeId">
    <vt:lpwstr>0x010100E994BA0E1B1E7A4FA56CFF2436C34DAD</vt:lpwstr>
  </property>
  <property fmtid="{D5CDD505-2E9C-101B-9397-08002B2CF9AE}" pid="4" name="ClassificationContentMarkingFooterShapeIds">
    <vt:lpwstr>108ba76e,2ec1c5c2,703914e3</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2023-08-16T21:59:18Z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63c50de3-a372-4bed-a709-cd4f3c0048c7</vt:lpwstr>
  </property>
  <property fmtid="{D5CDD505-2E9C-101B-9397-08002B2CF9AE}" pid="13" name="MSIP_Label_2bbab825-a111-45e4-86a1-18cee0005896_ContentBits">
    <vt:lpwstr>2</vt:lpwstr>
  </property>
</Properties>
</file>